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6624"/>
      </w:tblGrid>
      <w:tr>
        <w:tc>
          <w:tcPr>
            <w:tcW w:type="dxa" w:w="4939"/>
            <w:vAlign w:val="center"/>
            <w:tcBorders>
              <w:top w:val="single" w:sz="8" w:color="CCA65A"/>
              <w:left w:val="single" w:sz="8" w:color="CCA65A"/>
              <w:bottom w:val="single" w:sz="8" w:color="CCA65A"/>
              <w:right w:val="single" w:sz="8" w:color="CCA65A"/>
            </w:tcBorders>
          </w:tcPr>
          <w:p>
            <w:r>
              <w:drawing>
                <wp:inline xmlns:a="http://schemas.openxmlformats.org/drawingml/2006/main" xmlns:pic="http://schemas.openxmlformats.org/drawingml/2006/picture">
                  <wp:extent cx="1783080" cy="178308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me_ht_q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080" cy="17830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39"/>
            <w:vAlign w:val="center"/>
            <w:tcBorders>
              <w:top w:val="single" w:sz="8" w:color="CCA65A"/>
              <w:left w:val="single" w:sz="8" w:color="CCA65A"/>
              <w:bottom w:val="single" w:sz="8" w:color="CCA65A"/>
              <w:right w:val="single" w:sz="8" w:color="CCA65A"/>
            </w:tcBorders>
          </w:tcPr>
          <w:p>
            <w:r>
              <w:rPr>
                <w:b/>
                <w:color w:val="164851"/>
                <w:sz w:val="38"/>
              </w:rPr>
              <w:t>Vini, vin wè</w:t>
            </w:r>
          </w:p>
          <w:p>
            <w:pPr>
              <w:spacing w:after="100"/>
            </w:pPr>
            <w:r>
              <w:t>Uit jou pou dekouvri Jezi</w:t>
            </w:r>
          </w:p>
          <w:p>
            <w:pPr>
              <w:spacing w:after="100"/>
            </w:pPr>
            <w:r>
              <w:t>Yon etid gratis GMS an Kreyòl ayisyen</w:t>
            </w:r>
          </w:p>
          <w:p>
            <w:pPr>
              <w:spacing w:after="100"/>
            </w:pPr>
            <w:r>
              <w:t>Eskane kòd la pou kòmanse. Apre premye ouvèti a, etid la disponib san koneksyon.</w:t>
            </w:r>
          </w:p>
          <w:p>
            <w:pPr>
              <w:spacing w:after="80"/>
            </w:pPr>
            <w:r>
              <w:t>https://gmscharity.org/bible-studies/studies/come-ht.html</w:t>
            </w:r>
          </w:p>
        </w:tc>
      </w:tr>
    </w:tbl>
    <w:p>
      <w:r>
        <w:br/>
        <w:t>✂  ----------------------------------------------------------  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6624"/>
      </w:tblGrid>
      <w:tr>
        <w:tc>
          <w:tcPr>
            <w:tcW w:type="dxa" w:w="4939"/>
            <w:vAlign w:val="center"/>
            <w:tcBorders>
              <w:top w:val="single" w:sz="8" w:color="CCA65A"/>
              <w:left w:val="single" w:sz="8" w:color="CCA65A"/>
              <w:bottom w:val="single" w:sz="8" w:color="CCA65A"/>
              <w:right w:val="single" w:sz="8" w:color="CCA65A"/>
            </w:tcBorders>
          </w:tcPr>
          <w:p>
            <w:r>
              <w:drawing>
                <wp:inline xmlns:a="http://schemas.openxmlformats.org/drawingml/2006/main" xmlns:pic="http://schemas.openxmlformats.org/drawingml/2006/picture">
                  <wp:extent cx="1783080" cy="178308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me_ht_q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080" cy="17830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39"/>
            <w:vAlign w:val="center"/>
            <w:tcBorders>
              <w:top w:val="single" w:sz="8" w:color="CCA65A"/>
              <w:left w:val="single" w:sz="8" w:color="CCA65A"/>
              <w:bottom w:val="single" w:sz="8" w:color="CCA65A"/>
              <w:right w:val="single" w:sz="8" w:color="CCA65A"/>
            </w:tcBorders>
          </w:tcPr>
          <w:p>
            <w:r>
              <w:rPr>
                <w:b/>
                <w:color w:val="164851"/>
                <w:sz w:val="38"/>
              </w:rPr>
              <w:t>Vini, vin wè</w:t>
            </w:r>
          </w:p>
          <w:p>
            <w:pPr>
              <w:spacing w:after="100"/>
            </w:pPr>
            <w:r>
              <w:t>Uit jou pou dekouvri Jezi</w:t>
            </w:r>
          </w:p>
          <w:p>
            <w:pPr>
              <w:spacing w:after="100"/>
            </w:pPr>
            <w:r>
              <w:t>Yon etid gratis GMS an Kreyòl ayisyen</w:t>
            </w:r>
          </w:p>
          <w:p>
            <w:pPr>
              <w:spacing w:after="100"/>
            </w:pPr>
            <w:r>
              <w:t>Eskane kòd la pou kòmanse. Apre premye ouvèti a, etid la disponib san koneksyon.</w:t>
            </w:r>
          </w:p>
          <w:p>
            <w:pPr>
              <w:spacing w:after="80"/>
            </w:pPr>
            <w:r>
              <w:t>https://gmscharity.org/bible-studies/studies/come-ht.html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91" w:right="1181" w:bottom="691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696E"/>
        <w:sz w:val="16"/>
      </w:rPr>
      <w:t>Global Mission Support · Vini, vin wè · Kreyòl ayisyen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90"/>
    </w:pPr>
    <w:rPr>
      <w:rFonts w:ascii="Aptos" w:hAnsi="Aptos"/>
      <w:color w:val="2330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6485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23586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64851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Vini, vin wè · Kat QR Kreyòl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